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2F1B" w14:textId="5D43AB88" w:rsidR="009271FD" w:rsidRPr="009271FD" w:rsidRDefault="009271FD" w:rsidP="009271FD">
      <w:pPr>
        <w:spacing w:after="0"/>
        <w:jc w:val="center"/>
        <w:rPr>
          <w:b/>
          <w:sz w:val="28"/>
          <w:szCs w:val="28"/>
          <w:lang w:val="en-US"/>
        </w:rPr>
      </w:pPr>
      <w:r w:rsidRPr="009271FD">
        <w:rPr>
          <w:b/>
          <w:sz w:val="28"/>
          <w:szCs w:val="28"/>
          <w:lang w:val="uk-UA"/>
        </w:rPr>
        <w:t>Інструкція</w:t>
      </w:r>
      <w:r w:rsidRPr="009271FD">
        <w:rPr>
          <w:b/>
          <w:sz w:val="28"/>
          <w:szCs w:val="28"/>
          <w:lang w:val="en-US"/>
        </w:rPr>
        <w:t xml:space="preserve"> з експлуатації</w:t>
      </w:r>
    </w:p>
    <w:p w14:paraId="231C4794" w14:textId="0A1744CC" w:rsidR="009271FD" w:rsidRDefault="009271FD" w:rsidP="00E366FF">
      <w:pPr>
        <w:spacing w:after="0"/>
        <w:rPr>
          <w:b/>
          <w:sz w:val="26"/>
          <w:szCs w:val="26"/>
          <w:lang w:val="en-US"/>
        </w:rPr>
      </w:pPr>
      <w:r w:rsidRPr="00E366FF"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212DE1A4" wp14:editId="2E7DEF9C">
            <wp:simplePos x="0" y="0"/>
            <wp:positionH relativeFrom="margin">
              <wp:posOffset>2412365</wp:posOffset>
            </wp:positionH>
            <wp:positionV relativeFrom="paragraph">
              <wp:posOffset>217170</wp:posOffset>
            </wp:positionV>
            <wp:extent cx="361950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486" y="21148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48F30" w14:textId="56D5708C" w:rsidR="00F913F4" w:rsidRDefault="007C6C5A" w:rsidP="00C132F0">
      <w:pPr>
        <w:spacing w:after="0"/>
        <w:jc w:val="both"/>
        <w:rPr>
          <w:b/>
          <w:sz w:val="26"/>
          <w:szCs w:val="26"/>
          <w:lang w:val="en-US"/>
        </w:rPr>
      </w:pPr>
      <w:r w:rsidRPr="007C6C5A">
        <w:rPr>
          <w:b/>
          <w:sz w:val="26"/>
          <w:szCs w:val="26"/>
          <w:lang w:val="en-US"/>
        </w:rPr>
        <w:t xml:space="preserve">Сенсорний світильник </w:t>
      </w:r>
      <w:r w:rsidR="00F913F4">
        <w:rPr>
          <w:b/>
          <w:sz w:val="26"/>
          <w:szCs w:val="26"/>
          <w:lang w:val="en-US"/>
        </w:rPr>
        <w:t>Ruideas</w:t>
      </w:r>
    </w:p>
    <w:p w14:paraId="15C48E1F" w14:textId="641603ED" w:rsidR="00F913F4" w:rsidRDefault="007C6C5A" w:rsidP="00C132F0">
      <w:pPr>
        <w:spacing w:after="0"/>
        <w:jc w:val="both"/>
        <w:rPr>
          <w:b/>
          <w:sz w:val="26"/>
          <w:szCs w:val="26"/>
          <w:lang w:val="uk-UA"/>
        </w:rPr>
      </w:pPr>
      <w:r w:rsidRPr="007C6C5A">
        <w:rPr>
          <w:b/>
          <w:sz w:val="26"/>
          <w:szCs w:val="26"/>
          <w:lang w:val="en-US"/>
        </w:rPr>
        <w:t>Under Cabinet Light</w:t>
      </w:r>
      <w:r w:rsidR="009271FD">
        <w:rPr>
          <w:b/>
          <w:sz w:val="26"/>
          <w:szCs w:val="26"/>
          <w:lang w:val="uk-UA"/>
        </w:rPr>
        <w:t xml:space="preserve"> </w:t>
      </w:r>
    </w:p>
    <w:p w14:paraId="6CB2F3DC" w14:textId="4D38C403" w:rsidR="00AD793B" w:rsidRPr="007C6C5A" w:rsidRDefault="007C6C5A" w:rsidP="00C132F0">
      <w:pPr>
        <w:spacing w:after="0"/>
        <w:jc w:val="both"/>
        <w:rPr>
          <w:b/>
          <w:sz w:val="26"/>
          <w:szCs w:val="26"/>
          <w:lang w:val="en-US"/>
        </w:rPr>
      </w:pPr>
      <w:r w:rsidRPr="007C6C5A">
        <w:rPr>
          <w:sz w:val="26"/>
          <w:szCs w:val="26"/>
          <w:lang w:val="en-US"/>
        </w:rPr>
        <w:t>(</w:t>
      </w:r>
      <w:r w:rsidR="00F913F4">
        <w:rPr>
          <w:sz w:val="26"/>
          <w:szCs w:val="26"/>
          <w:lang w:val="uk-UA"/>
        </w:rPr>
        <w:t>Модель</w:t>
      </w:r>
      <w:r w:rsidR="00F913F4" w:rsidRPr="00F913F4">
        <w:rPr>
          <w:sz w:val="26"/>
          <w:szCs w:val="26"/>
          <w:lang w:val="uk-UA"/>
        </w:rPr>
        <w:t xml:space="preserve">: </w:t>
      </w:r>
      <w:r w:rsidRPr="00F913F4">
        <w:rPr>
          <w:sz w:val="26"/>
          <w:szCs w:val="26"/>
          <w:lang w:val="en-US"/>
        </w:rPr>
        <w:t>RD05)</w:t>
      </w:r>
    </w:p>
    <w:p w14:paraId="576D19FE" w14:textId="00BFAB68" w:rsidR="00AD793B" w:rsidRPr="00BE6E50" w:rsidRDefault="00AD793B" w:rsidP="00C132F0">
      <w:pPr>
        <w:spacing w:after="0"/>
        <w:jc w:val="both"/>
        <w:rPr>
          <w:u w:val="single"/>
          <w:lang w:val="uk-UA"/>
        </w:rPr>
      </w:pPr>
      <w:r w:rsidRPr="00BE6E50">
        <w:rPr>
          <w:u w:val="single"/>
          <w:lang w:val="uk-UA"/>
        </w:rPr>
        <w:t>Зарядні властивості</w:t>
      </w:r>
      <w:r w:rsidR="007541D5" w:rsidRPr="00BE6E50">
        <w:rPr>
          <w:u w:val="single"/>
          <w:lang w:val="uk-UA"/>
        </w:rPr>
        <w:t>:</w:t>
      </w:r>
    </w:p>
    <w:p w14:paraId="1F7F9510" w14:textId="1C01864F" w:rsidR="00AD793B" w:rsidRPr="000C0B8A" w:rsidRDefault="00AD793B" w:rsidP="00C132F0">
      <w:pPr>
        <w:spacing w:after="0"/>
        <w:jc w:val="both"/>
        <w:rPr>
          <w:lang w:val="uk-UA"/>
        </w:rPr>
      </w:pPr>
      <w:r w:rsidRPr="000C0B8A">
        <w:rPr>
          <w:lang w:val="uk-UA"/>
        </w:rPr>
        <w:t>Для заряджання використовуйте зарядний порт USB 5В., зарядний кабель TYPE C</w:t>
      </w:r>
      <w:r w:rsidR="00BE6E50">
        <w:rPr>
          <w:lang w:val="uk-UA"/>
        </w:rPr>
        <w:t>.</w:t>
      </w:r>
    </w:p>
    <w:p w14:paraId="7ECDF1AA" w14:textId="77777777" w:rsidR="00AD793B" w:rsidRPr="000C0B8A" w:rsidRDefault="00AD793B" w:rsidP="00C132F0">
      <w:pPr>
        <w:spacing w:after="0"/>
        <w:jc w:val="both"/>
        <w:rPr>
          <w:lang w:val="uk-UA"/>
        </w:rPr>
      </w:pPr>
      <w:r w:rsidRPr="00BE6E50">
        <w:rPr>
          <w:u w:val="single"/>
          <w:lang w:val="uk-UA"/>
        </w:rPr>
        <w:t>Примітка:</w:t>
      </w:r>
      <w:r w:rsidRPr="000C0B8A">
        <w:rPr>
          <w:lang w:val="uk-UA"/>
        </w:rPr>
        <w:t xml:space="preserve"> Цей продукт можна під’єднати до адаптера з вихідною напругою 5В і вихідним струмом не вище ніж 1А, або USB-порту комп’ютера для заряджання. </w:t>
      </w:r>
    </w:p>
    <w:p w14:paraId="35544E56" w14:textId="24BE5B70" w:rsidR="00AD793B" w:rsidRPr="00BE6E50" w:rsidRDefault="00AD793B" w:rsidP="00C132F0">
      <w:pPr>
        <w:pStyle w:val="a9"/>
        <w:numPr>
          <w:ilvl w:val="0"/>
          <w:numId w:val="1"/>
        </w:numPr>
        <w:spacing w:after="0"/>
        <w:jc w:val="both"/>
        <w:rPr>
          <w:lang w:val="uk-UA"/>
        </w:rPr>
      </w:pPr>
      <w:r w:rsidRPr="00BE6E50">
        <w:rPr>
          <w:lang w:val="uk-UA"/>
        </w:rPr>
        <w:t>Не використовуйте адаптер швидкого заряджання, який за замовчуванням не виводить</w:t>
      </w:r>
      <w:r w:rsidR="00BE6E50" w:rsidRPr="00BE6E50">
        <w:rPr>
          <w:lang w:val="uk-UA"/>
        </w:rPr>
        <w:t xml:space="preserve"> </w:t>
      </w:r>
      <w:r w:rsidRPr="00BE6E50">
        <w:rPr>
          <w:lang w:val="uk-UA"/>
        </w:rPr>
        <w:t>безпосередньо 5В</w:t>
      </w:r>
      <w:r w:rsidR="00BE6E50" w:rsidRPr="00BE6E50">
        <w:rPr>
          <w:lang w:val="uk-UA"/>
        </w:rPr>
        <w:t>.</w:t>
      </w:r>
    </w:p>
    <w:p w14:paraId="77BC3B1E" w14:textId="23A5A5C5" w:rsidR="00AD793B" w:rsidRPr="00BE6E50" w:rsidRDefault="00AD793B" w:rsidP="00C132F0">
      <w:pPr>
        <w:pStyle w:val="a9"/>
        <w:numPr>
          <w:ilvl w:val="0"/>
          <w:numId w:val="1"/>
        </w:numPr>
        <w:spacing w:after="0"/>
        <w:jc w:val="both"/>
        <w:rPr>
          <w:lang w:val="uk-UA"/>
        </w:rPr>
      </w:pPr>
      <w:r w:rsidRPr="00BE6E50">
        <w:rPr>
          <w:lang w:val="uk-UA"/>
        </w:rPr>
        <w:t>Червоний індикатор означає зарядку, синій – повний заряд</w:t>
      </w:r>
      <w:r w:rsidR="00BE6E50" w:rsidRPr="00BE6E50">
        <w:rPr>
          <w:lang w:val="uk-UA"/>
        </w:rPr>
        <w:t>.</w:t>
      </w:r>
    </w:p>
    <w:p w14:paraId="5F39BD6E" w14:textId="35C68E6C" w:rsidR="00AD793B" w:rsidRPr="00BE6E50" w:rsidRDefault="00AD793B" w:rsidP="00C132F0">
      <w:pPr>
        <w:pStyle w:val="a9"/>
        <w:numPr>
          <w:ilvl w:val="0"/>
          <w:numId w:val="1"/>
        </w:numPr>
        <w:spacing w:after="0"/>
        <w:jc w:val="both"/>
        <w:rPr>
          <w:lang w:val="uk-UA"/>
        </w:rPr>
      </w:pPr>
      <w:r w:rsidRPr="00BE6E50">
        <w:rPr>
          <w:lang w:val="uk-UA"/>
        </w:rPr>
        <w:t>Не заряджайте у місцях з підвищеною вологістю</w:t>
      </w:r>
      <w:r w:rsidR="00BE6E50" w:rsidRPr="00BE6E50">
        <w:rPr>
          <w:lang w:val="uk-UA"/>
        </w:rPr>
        <w:t>.</w:t>
      </w:r>
    </w:p>
    <w:p w14:paraId="39E21288" w14:textId="588BEB15" w:rsidR="00AD793B" w:rsidRPr="00BE6E50" w:rsidRDefault="000C0B8A" w:rsidP="00C132F0">
      <w:pPr>
        <w:spacing w:after="0"/>
        <w:jc w:val="both"/>
        <w:rPr>
          <w:u w:val="single"/>
          <w:lang w:val="uk-UA"/>
        </w:rPr>
      </w:pPr>
      <w:r w:rsidRPr="00BE6E50">
        <w:rPr>
          <w:u w:val="single"/>
          <w:lang w:val="uk-UA"/>
        </w:rPr>
        <w:t>Базові властивості: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830"/>
        <w:gridCol w:w="2219"/>
        <w:gridCol w:w="2336"/>
        <w:gridCol w:w="2337"/>
      </w:tblGrid>
      <w:tr w:rsidR="000C0B8A" w:rsidRPr="000C0B8A" w14:paraId="15BE24AB" w14:textId="77777777" w:rsidTr="000C0B8A">
        <w:tc>
          <w:tcPr>
            <w:tcW w:w="2830" w:type="dxa"/>
          </w:tcPr>
          <w:p w14:paraId="5414FF4A" w14:textId="113A8A96" w:rsidR="000C0B8A" w:rsidRPr="000C0B8A" w:rsidRDefault="000C0B8A" w:rsidP="00C132F0">
            <w:pPr>
              <w:jc w:val="both"/>
              <w:rPr>
                <w:lang w:val="uk-UA"/>
              </w:rPr>
            </w:pPr>
            <w:r w:rsidRPr="000C0B8A">
              <w:rPr>
                <w:lang w:val="uk-UA"/>
              </w:rPr>
              <w:t>Тип продукту</w:t>
            </w:r>
          </w:p>
        </w:tc>
        <w:tc>
          <w:tcPr>
            <w:tcW w:w="2219" w:type="dxa"/>
          </w:tcPr>
          <w:p w14:paraId="4492AACD" w14:textId="2BB3EF6A" w:rsidR="000C0B8A" w:rsidRPr="000C0B8A" w:rsidRDefault="000C0B8A" w:rsidP="00C13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 Ring RD05</w:t>
            </w:r>
          </w:p>
        </w:tc>
        <w:tc>
          <w:tcPr>
            <w:tcW w:w="2336" w:type="dxa"/>
          </w:tcPr>
          <w:p w14:paraId="49AF4A0C" w14:textId="024A521D" w:rsidR="000C0B8A" w:rsidRPr="000C0B8A" w:rsidRDefault="000C0B8A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Параметри вологості</w:t>
            </w:r>
          </w:p>
        </w:tc>
        <w:tc>
          <w:tcPr>
            <w:tcW w:w="2337" w:type="dxa"/>
          </w:tcPr>
          <w:p w14:paraId="64B88473" w14:textId="49D1E405" w:rsidR="000C0B8A" w:rsidRPr="000C0B8A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0-85</w:t>
            </w:r>
          </w:p>
        </w:tc>
      </w:tr>
      <w:tr w:rsidR="000C0B8A" w:rsidRPr="000C0B8A" w14:paraId="4CF61D60" w14:textId="77777777" w:rsidTr="000C0B8A">
        <w:tc>
          <w:tcPr>
            <w:tcW w:w="2830" w:type="dxa"/>
          </w:tcPr>
          <w:p w14:paraId="3A917562" w14:textId="583D4C71" w:rsidR="000C0B8A" w:rsidRPr="000C0B8A" w:rsidRDefault="000C0B8A" w:rsidP="00C132F0">
            <w:pPr>
              <w:jc w:val="both"/>
              <w:rPr>
                <w:lang w:val="uk-UA"/>
              </w:rPr>
            </w:pPr>
            <w:r w:rsidRPr="000C0B8A">
              <w:rPr>
                <w:lang w:val="uk-UA"/>
              </w:rPr>
              <w:t>Температури використання</w:t>
            </w:r>
          </w:p>
        </w:tc>
        <w:tc>
          <w:tcPr>
            <w:tcW w:w="2219" w:type="dxa"/>
          </w:tcPr>
          <w:p w14:paraId="79511274" w14:textId="58BE95D4" w:rsidR="000C0B8A" w:rsidRPr="000C0B8A" w:rsidRDefault="00703240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+5</w:t>
            </w:r>
            <w:r w:rsidR="000C0B8A">
              <w:rPr>
                <w:lang w:val="uk-UA"/>
              </w:rPr>
              <w:t>-</w:t>
            </w:r>
            <w:r>
              <w:rPr>
                <w:lang w:val="uk-UA"/>
              </w:rPr>
              <w:t xml:space="preserve"> +</w:t>
            </w:r>
            <w:r w:rsidR="000C0B8A">
              <w:rPr>
                <w:lang w:val="uk-UA"/>
              </w:rPr>
              <w:t>40 С</w:t>
            </w:r>
          </w:p>
        </w:tc>
        <w:tc>
          <w:tcPr>
            <w:tcW w:w="2336" w:type="dxa"/>
          </w:tcPr>
          <w:p w14:paraId="363DF4E3" w14:textId="68E97601" w:rsidR="000C0B8A" w:rsidRPr="000C0B8A" w:rsidRDefault="000C0B8A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Ємність батареї</w:t>
            </w:r>
          </w:p>
        </w:tc>
        <w:tc>
          <w:tcPr>
            <w:tcW w:w="2337" w:type="dxa"/>
          </w:tcPr>
          <w:p w14:paraId="01E86EFA" w14:textId="6E81C2C6" w:rsidR="000C0B8A" w:rsidRPr="000C0B8A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540E">
              <w:rPr>
                <w:lang w:val="uk-UA"/>
              </w:rPr>
              <w:t>6</w:t>
            </w:r>
            <w:r>
              <w:rPr>
                <w:lang w:val="uk-UA"/>
              </w:rPr>
              <w:t>00мАг</w:t>
            </w:r>
          </w:p>
        </w:tc>
      </w:tr>
      <w:tr w:rsidR="000C0B8A" w:rsidRPr="000C0B8A" w14:paraId="0987A844" w14:textId="77777777" w:rsidTr="000C0B8A">
        <w:tc>
          <w:tcPr>
            <w:tcW w:w="2830" w:type="dxa"/>
          </w:tcPr>
          <w:p w14:paraId="18D1BA54" w14:textId="0E0DC674" w:rsidR="000C0B8A" w:rsidRPr="000C0B8A" w:rsidRDefault="000C0B8A" w:rsidP="00C132F0">
            <w:pPr>
              <w:jc w:val="both"/>
              <w:rPr>
                <w:lang w:val="uk-UA"/>
              </w:rPr>
            </w:pPr>
            <w:r w:rsidRPr="000C0B8A">
              <w:rPr>
                <w:lang w:val="uk-UA"/>
              </w:rPr>
              <w:t>Кольори</w:t>
            </w:r>
          </w:p>
        </w:tc>
        <w:tc>
          <w:tcPr>
            <w:tcW w:w="2219" w:type="dxa"/>
          </w:tcPr>
          <w:p w14:paraId="40E5F9D0" w14:textId="6EE591D9" w:rsidR="000C0B8A" w:rsidRPr="000C0B8A" w:rsidRDefault="000C0B8A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540E">
              <w:rPr>
                <w:lang w:val="uk-UA"/>
              </w:rPr>
              <w:t>0</w:t>
            </w:r>
            <w:r>
              <w:rPr>
                <w:lang w:val="uk-UA"/>
              </w:rPr>
              <w:t>00-6</w:t>
            </w:r>
            <w:r w:rsidR="0001540E">
              <w:rPr>
                <w:lang w:val="uk-UA"/>
              </w:rPr>
              <w:t>0</w:t>
            </w:r>
            <w:r>
              <w:rPr>
                <w:lang w:val="uk-UA"/>
              </w:rPr>
              <w:t>00К</w:t>
            </w:r>
          </w:p>
        </w:tc>
        <w:tc>
          <w:tcPr>
            <w:tcW w:w="2336" w:type="dxa"/>
          </w:tcPr>
          <w:p w14:paraId="51AD7D79" w14:textId="67981D89" w:rsidR="000C0B8A" w:rsidRPr="000C0B8A" w:rsidRDefault="000C0B8A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ІПК</w:t>
            </w:r>
          </w:p>
        </w:tc>
        <w:tc>
          <w:tcPr>
            <w:tcW w:w="2337" w:type="dxa"/>
          </w:tcPr>
          <w:p w14:paraId="07B36DCB" w14:textId="52FC9CBB" w:rsidR="000C0B8A" w:rsidRPr="000C0B8A" w:rsidRDefault="000C0B8A" w:rsidP="00C132F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80</w:t>
            </w:r>
            <w:r>
              <w:rPr>
                <w:lang w:val="en-US"/>
              </w:rPr>
              <w:t>Ra</w:t>
            </w:r>
          </w:p>
        </w:tc>
      </w:tr>
      <w:tr w:rsidR="000C0B8A" w:rsidRPr="000C0B8A" w14:paraId="4DF3B2B4" w14:textId="77777777" w:rsidTr="000C0B8A">
        <w:tc>
          <w:tcPr>
            <w:tcW w:w="2830" w:type="dxa"/>
          </w:tcPr>
          <w:p w14:paraId="344EEFED" w14:textId="7C1898EE" w:rsidR="000C0B8A" w:rsidRPr="000C0B8A" w:rsidRDefault="000C0B8A" w:rsidP="00C132F0">
            <w:pPr>
              <w:jc w:val="both"/>
              <w:rPr>
                <w:lang w:val="uk-UA"/>
              </w:rPr>
            </w:pPr>
            <w:r w:rsidRPr="000C0B8A">
              <w:rPr>
                <w:lang w:val="uk-UA"/>
              </w:rPr>
              <w:t>Номінальна потужність</w:t>
            </w:r>
          </w:p>
        </w:tc>
        <w:tc>
          <w:tcPr>
            <w:tcW w:w="2219" w:type="dxa"/>
          </w:tcPr>
          <w:p w14:paraId="53572BEA" w14:textId="1243CB85" w:rsidR="000C0B8A" w:rsidRPr="000C0B8A" w:rsidRDefault="000C0B8A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1,5Вт (72</w:t>
            </w:r>
            <w:r w:rsidR="00BE6E50">
              <w:t xml:space="preserve"> </w:t>
            </w:r>
            <w:r w:rsidR="00BE6E50" w:rsidRPr="00BE6E50">
              <w:rPr>
                <w:lang w:val="uk-UA"/>
              </w:rPr>
              <w:t>×</w:t>
            </w:r>
            <w:r>
              <w:rPr>
                <w:lang w:val="uk-UA"/>
              </w:rPr>
              <w:t>0,2Вт Лед)</w:t>
            </w:r>
          </w:p>
        </w:tc>
        <w:tc>
          <w:tcPr>
            <w:tcW w:w="2336" w:type="dxa"/>
          </w:tcPr>
          <w:p w14:paraId="523CA186" w14:textId="75DCA65C" w:rsidR="000C0B8A" w:rsidRP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Н. вхідна потуж.</w:t>
            </w:r>
          </w:p>
        </w:tc>
        <w:tc>
          <w:tcPr>
            <w:tcW w:w="2337" w:type="dxa"/>
          </w:tcPr>
          <w:p w14:paraId="7B0D72A2" w14:textId="7C383794" w:rsidR="000C0B8A" w:rsidRPr="000C0B8A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5В-1А</w:t>
            </w:r>
          </w:p>
        </w:tc>
      </w:tr>
      <w:tr w:rsidR="000C0B8A" w:rsidRPr="000C0B8A" w14:paraId="22EBBE47" w14:textId="77777777" w:rsidTr="000C0B8A">
        <w:tc>
          <w:tcPr>
            <w:tcW w:w="2830" w:type="dxa"/>
          </w:tcPr>
          <w:p w14:paraId="191B74FE" w14:textId="1F98CB45" w:rsidR="000C0B8A" w:rsidRPr="000C0B8A" w:rsidRDefault="000C0B8A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Розміри</w:t>
            </w:r>
          </w:p>
        </w:tc>
        <w:tc>
          <w:tcPr>
            <w:tcW w:w="2219" w:type="dxa"/>
          </w:tcPr>
          <w:p w14:paraId="4D63E055" w14:textId="1073A2EA" w:rsidR="000C0B8A" w:rsidRPr="000C0B8A" w:rsidRDefault="000C0B8A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E6E50">
              <w:t xml:space="preserve"> </w:t>
            </w:r>
            <w:r w:rsidR="00BE6E50" w:rsidRPr="00BE6E50">
              <w:rPr>
                <w:lang w:val="uk-UA"/>
              </w:rPr>
              <w:t>×</w:t>
            </w:r>
            <w:r>
              <w:rPr>
                <w:lang w:val="uk-UA"/>
              </w:rPr>
              <w:t>40</w:t>
            </w:r>
            <w:r w:rsidR="00BE6E50">
              <w:t xml:space="preserve"> </w:t>
            </w:r>
            <w:r w:rsidR="00BE6E50" w:rsidRPr="00BE6E50">
              <w:rPr>
                <w:lang w:val="uk-UA"/>
              </w:rPr>
              <w:t>×</w:t>
            </w:r>
            <w:r>
              <w:rPr>
                <w:lang w:val="uk-UA"/>
              </w:rPr>
              <w:t>290 мм</w:t>
            </w:r>
          </w:p>
        </w:tc>
        <w:tc>
          <w:tcPr>
            <w:tcW w:w="2336" w:type="dxa"/>
          </w:tcPr>
          <w:p w14:paraId="0BA1EF3B" w14:textId="68F8ADB6" w:rsidR="000C0B8A" w:rsidRPr="000C0B8A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2337" w:type="dxa"/>
          </w:tcPr>
          <w:p w14:paraId="5E634F72" w14:textId="46AFA91D" w:rsidR="000C0B8A" w:rsidRPr="007541D5" w:rsidRDefault="007541D5" w:rsidP="00C13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ABS+PC</w:t>
            </w:r>
          </w:p>
        </w:tc>
      </w:tr>
    </w:tbl>
    <w:p w14:paraId="47346FFE" w14:textId="1ADD6FEC" w:rsidR="007541D5" w:rsidRPr="00680087" w:rsidRDefault="007541D5" w:rsidP="00C132F0">
      <w:pPr>
        <w:spacing w:after="0"/>
        <w:jc w:val="both"/>
        <w:rPr>
          <w:u w:val="single"/>
          <w:lang w:val="uk-UA"/>
        </w:rPr>
      </w:pPr>
      <w:r w:rsidRPr="00680087">
        <w:rPr>
          <w:u w:val="single"/>
          <w:lang w:val="uk-UA"/>
        </w:rPr>
        <w:t>Вміст коробки:</w:t>
      </w:r>
    </w:p>
    <w:tbl>
      <w:tblPr>
        <w:tblStyle w:val="a3"/>
        <w:tblW w:w="5949" w:type="dxa"/>
        <w:tblLook w:val="04A0" w:firstRow="1" w:lastRow="0" w:firstColumn="1" w:lastColumn="0" w:noHBand="0" w:noVBand="1"/>
      </w:tblPr>
      <w:tblGrid>
        <w:gridCol w:w="4815"/>
        <w:gridCol w:w="1134"/>
      </w:tblGrid>
      <w:tr w:rsidR="007541D5" w14:paraId="59B44F2B" w14:textId="77777777" w:rsidTr="007541D5">
        <w:trPr>
          <w:trHeight w:val="261"/>
        </w:trPr>
        <w:tc>
          <w:tcPr>
            <w:tcW w:w="4815" w:type="dxa"/>
          </w:tcPr>
          <w:p w14:paraId="456ED416" w14:textId="7A365CE6" w:rsid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134" w:type="dxa"/>
          </w:tcPr>
          <w:p w14:paraId="47CB34C5" w14:textId="7E991DE7" w:rsid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541D5" w14:paraId="5FE0FC9D" w14:textId="77777777" w:rsidTr="007541D5">
        <w:trPr>
          <w:trHeight w:val="261"/>
        </w:trPr>
        <w:tc>
          <w:tcPr>
            <w:tcW w:w="4815" w:type="dxa"/>
          </w:tcPr>
          <w:p w14:paraId="754E0A25" w14:textId="47AAF960" w:rsidR="007541D5" w:rsidRPr="007541D5" w:rsidRDefault="007541D5" w:rsidP="00C13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 Ring</w:t>
            </w:r>
          </w:p>
        </w:tc>
        <w:tc>
          <w:tcPr>
            <w:tcW w:w="1134" w:type="dxa"/>
          </w:tcPr>
          <w:p w14:paraId="4DE8325D" w14:textId="4D99FEF2" w:rsidR="007541D5" w:rsidRPr="007541D5" w:rsidRDefault="007541D5" w:rsidP="00C13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541D5" w14:paraId="79C3AB48" w14:textId="77777777" w:rsidTr="007541D5">
        <w:trPr>
          <w:trHeight w:val="261"/>
        </w:trPr>
        <w:tc>
          <w:tcPr>
            <w:tcW w:w="4815" w:type="dxa"/>
          </w:tcPr>
          <w:p w14:paraId="7D8E9A7F" w14:textId="19584E7D" w:rsidR="007541D5" w:rsidRP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Кабель </w:t>
            </w:r>
            <w:r w:rsidR="00281883" w:rsidRPr="00281883">
              <w:rPr>
                <w:lang w:val="uk-UA"/>
              </w:rPr>
              <w:t>TYPE C</w:t>
            </w:r>
          </w:p>
        </w:tc>
        <w:tc>
          <w:tcPr>
            <w:tcW w:w="1134" w:type="dxa"/>
          </w:tcPr>
          <w:p w14:paraId="62C9FB89" w14:textId="2042550A" w:rsidR="007541D5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41D5" w14:paraId="50711086" w14:textId="77777777" w:rsidTr="007541D5">
        <w:trPr>
          <w:trHeight w:val="261"/>
        </w:trPr>
        <w:tc>
          <w:tcPr>
            <w:tcW w:w="4815" w:type="dxa"/>
          </w:tcPr>
          <w:p w14:paraId="16B23693" w14:textId="2F4EBCB0" w:rsid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3М наліпка</w:t>
            </w:r>
          </w:p>
        </w:tc>
        <w:tc>
          <w:tcPr>
            <w:tcW w:w="1134" w:type="dxa"/>
          </w:tcPr>
          <w:p w14:paraId="4DE47533" w14:textId="1C2F10B1" w:rsidR="007541D5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41D5" w14:paraId="04E2207A" w14:textId="77777777" w:rsidTr="007541D5">
        <w:trPr>
          <w:trHeight w:val="261"/>
        </w:trPr>
        <w:tc>
          <w:tcPr>
            <w:tcW w:w="4815" w:type="dxa"/>
          </w:tcPr>
          <w:p w14:paraId="05A166E0" w14:textId="711D92EC" w:rsid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Посібник з використання</w:t>
            </w:r>
          </w:p>
        </w:tc>
        <w:tc>
          <w:tcPr>
            <w:tcW w:w="1134" w:type="dxa"/>
          </w:tcPr>
          <w:p w14:paraId="1BF44404" w14:textId="5D18D1A2" w:rsidR="007541D5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41D5" w14:paraId="57C274BB" w14:textId="77777777" w:rsidTr="007541D5">
        <w:trPr>
          <w:trHeight w:val="261"/>
        </w:trPr>
        <w:tc>
          <w:tcPr>
            <w:tcW w:w="4815" w:type="dxa"/>
          </w:tcPr>
          <w:p w14:paraId="57FB15C3" w14:textId="25F7FB24" w:rsid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Пульт к</w:t>
            </w:r>
            <w:r w:rsidR="00BE3AD6">
              <w:rPr>
                <w:lang w:val="uk-UA"/>
              </w:rPr>
              <w:t>е</w:t>
            </w:r>
            <w:r>
              <w:rPr>
                <w:lang w:val="uk-UA"/>
              </w:rPr>
              <w:t>рування</w:t>
            </w:r>
          </w:p>
        </w:tc>
        <w:tc>
          <w:tcPr>
            <w:tcW w:w="1134" w:type="dxa"/>
          </w:tcPr>
          <w:p w14:paraId="567EC117" w14:textId="7908AE6F" w:rsidR="007541D5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41D5" w14:paraId="724F6188" w14:textId="77777777" w:rsidTr="007541D5">
        <w:trPr>
          <w:trHeight w:val="261"/>
        </w:trPr>
        <w:tc>
          <w:tcPr>
            <w:tcW w:w="4815" w:type="dxa"/>
          </w:tcPr>
          <w:p w14:paraId="5C0B0AFF" w14:textId="0BB46D2A" w:rsidR="007541D5" w:rsidRDefault="007541D5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Упаковка</w:t>
            </w:r>
          </w:p>
        </w:tc>
        <w:tc>
          <w:tcPr>
            <w:tcW w:w="1134" w:type="dxa"/>
          </w:tcPr>
          <w:p w14:paraId="2EB1B3E7" w14:textId="23CC8B4C" w:rsidR="007541D5" w:rsidRDefault="007541D5" w:rsidP="00C1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14:paraId="5B3CA0A7" w14:textId="26EF9AA0" w:rsidR="007541D5" w:rsidRPr="007855FD" w:rsidRDefault="007541D5" w:rsidP="00C132F0">
      <w:pPr>
        <w:spacing w:after="0"/>
        <w:jc w:val="both"/>
        <w:rPr>
          <w:u w:val="single"/>
          <w:lang w:val="uk-UA"/>
        </w:rPr>
      </w:pPr>
      <w:r w:rsidRPr="007855FD">
        <w:rPr>
          <w:u w:val="single"/>
          <w:lang w:val="uk-UA"/>
        </w:rPr>
        <w:t>Інструкції з користування</w:t>
      </w:r>
    </w:p>
    <w:p w14:paraId="68DF4C22" w14:textId="699634EB" w:rsidR="006503C1" w:rsidRDefault="00E366FF" w:rsidP="00C132F0">
      <w:pPr>
        <w:spacing w:after="0"/>
        <w:jc w:val="both"/>
        <w:rPr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8F873A" wp14:editId="3C80FB09">
            <wp:simplePos x="0" y="0"/>
            <wp:positionH relativeFrom="margin">
              <wp:posOffset>4049395</wp:posOffset>
            </wp:positionH>
            <wp:positionV relativeFrom="paragraph">
              <wp:posOffset>549275</wp:posOffset>
            </wp:positionV>
            <wp:extent cx="1448435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306" y="21420"/>
                <wp:lineTo x="213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1D5" w:rsidRPr="007541D5">
        <w:rPr>
          <w:lang w:val="uk-UA"/>
        </w:rPr>
        <w:t xml:space="preserve">У темряві, якщо сенсорний зонд виявляє </w:t>
      </w:r>
      <w:r w:rsidR="007541D5">
        <w:rPr>
          <w:lang w:val="uk-UA"/>
        </w:rPr>
        <w:t>рух</w:t>
      </w:r>
      <w:r w:rsidR="007541D5" w:rsidRPr="007541D5">
        <w:rPr>
          <w:lang w:val="uk-UA"/>
        </w:rPr>
        <w:t xml:space="preserve">, світло автоматично вмикається. Його відстань чутливості становить 0-3 метри, а кут чутливості 120 градусів. Він автоматично вимкнеться через 15 секунд відсутності </w:t>
      </w:r>
      <w:r w:rsidR="007541D5">
        <w:rPr>
          <w:lang w:val="uk-UA"/>
        </w:rPr>
        <w:t>руху</w:t>
      </w:r>
      <w:r w:rsidR="007541D5" w:rsidRPr="007541D5">
        <w:rPr>
          <w:lang w:val="uk-UA"/>
        </w:rPr>
        <w:t>. Вдень світло не вмикається.</w:t>
      </w:r>
    </w:p>
    <w:tbl>
      <w:tblPr>
        <w:tblStyle w:val="a3"/>
        <w:tblW w:w="5949" w:type="dxa"/>
        <w:tblLook w:val="04A0" w:firstRow="1" w:lastRow="0" w:firstColumn="1" w:lastColumn="0" w:noHBand="0" w:noVBand="1"/>
      </w:tblPr>
      <w:tblGrid>
        <w:gridCol w:w="1555"/>
        <w:gridCol w:w="4394"/>
      </w:tblGrid>
      <w:tr w:rsidR="006503C1" w14:paraId="1C01CF84" w14:textId="77777777" w:rsidTr="006503C1">
        <w:trPr>
          <w:trHeight w:val="261"/>
        </w:trPr>
        <w:tc>
          <w:tcPr>
            <w:tcW w:w="1555" w:type="dxa"/>
          </w:tcPr>
          <w:p w14:paraId="13265EBF" w14:textId="2143DA20" w:rsidR="006503C1" w:rsidRDefault="006503C1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Перемикач</w:t>
            </w:r>
          </w:p>
        </w:tc>
        <w:tc>
          <w:tcPr>
            <w:tcW w:w="4394" w:type="dxa"/>
          </w:tcPr>
          <w:p w14:paraId="420D8706" w14:textId="02C59E39" w:rsidR="006503C1" w:rsidRDefault="006503C1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Режим</w:t>
            </w:r>
          </w:p>
        </w:tc>
      </w:tr>
      <w:tr w:rsidR="006503C1" w14:paraId="1FD3E6DE" w14:textId="77777777" w:rsidTr="006503C1">
        <w:trPr>
          <w:trHeight w:val="261"/>
        </w:trPr>
        <w:tc>
          <w:tcPr>
            <w:tcW w:w="1555" w:type="dxa"/>
          </w:tcPr>
          <w:p w14:paraId="0C82C8BB" w14:textId="478D3B03" w:rsidR="006503C1" w:rsidRPr="006503C1" w:rsidRDefault="006503C1" w:rsidP="00C13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4394" w:type="dxa"/>
          </w:tcPr>
          <w:p w14:paraId="105B763E" w14:textId="20BE2BBF" w:rsidR="006503C1" w:rsidRPr="006503C1" w:rsidRDefault="006503C1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Режим керування з пульту</w:t>
            </w:r>
          </w:p>
        </w:tc>
      </w:tr>
      <w:tr w:rsidR="006503C1" w14:paraId="2B69F501" w14:textId="77777777" w:rsidTr="006503C1">
        <w:trPr>
          <w:trHeight w:val="261"/>
        </w:trPr>
        <w:tc>
          <w:tcPr>
            <w:tcW w:w="1555" w:type="dxa"/>
          </w:tcPr>
          <w:p w14:paraId="1F4C8AEC" w14:textId="12651193" w:rsidR="006503C1" w:rsidRPr="006503C1" w:rsidRDefault="006503C1" w:rsidP="00C13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Off</w:t>
            </w:r>
          </w:p>
        </w:tc>
        <w:tc>
          <w:tcPr>
            <w:tcW w:w="4394" w:type="dxa"/>
          </w:tcPr>
          <w:p w14:paraId="567A4305" w14:textId="0F3E6440" w:rsidR="006503C1" w:rsidRPr="006503C1" w:rsidRDefault="006503C1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Вимкнено</w:t>
            </w:r>
          </w:p>
        </w:tc>
      </w:tr>
      <w:tr w:rsidR="006503C1" w14:paraId="6D045AA4" w14:textId="77777777" w:rsidTr="006503C1">
        <w:trPr>
          <w:trHeight w:val="261"/>
        </w:trPr>
        <w:tc>
          <w:tcPr>
            <w:tcW w:w="1555" w:type="dxa"/>
          </w:tcPr>
          <w:p w14:paraId="1AE8E734" w14:textId="737AE920" w:rsidR="006503C1" w:rsidRPr="006503C1" w:rsidRDefault="006503C1" w:rsidP="00C13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Auto</w:t>
            </w:r>
          </w:p>
        </w:tc>
        <w:tc>
          <w:tcPr>
            <w:tcW w:w="4394" w:type="dxa"/>
          </w:tcPr>
          <w:p w14:paraId="73FA8670" w14:textId="47D62B7E" w:rsidR="006503C1" w:rsidRPr="006503C1" w:rsidRDefault="006503C1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Режим індукції</w:t>
            </w:r>
          </w:p>
        </w:tc>
      </w:tr>
    </w:tbl>
    <w:p w14:paraId="19B09D2B" w14:textId="77777777" w:rsidR="00E366FF" w:rsidRDefault="00E366FF" w:rsidP="00C132F0">
      <w:pPr>
        <w:spacing w:after="0"/>
        <w:jc w:val="both"/>
        <w:rPr>
          <w:lang w:val="uk-UA"/>
        </w:rPr>
      </w:pPr>
    </w:p>
    <w:tbl>
      <w:tblPr>
        <w:tblStyle w:val="a3"/>
        <w:tblpPr w:leftFromText="180" w:rightFromText="180" w:vertAnchor="text" w:horzAnchor="margin" w:tblpY="118"/>
        <w:tblW w:w="5949" w:type="dxa"/>
        <w:tblLook w:val="04A0" w:firstRow="1" w:lastRow="0" w:firstColumn="1" w:lastColumn="0" w:noHBand="0" w:noVBand="1"/>
      </w:tblPr>
      <w:tblGrid>
        <w:gridCol w:w="2122"/>
        <w:gridCol w:w="3827"/>
      </w:tblGrid>
      <w:tr w:rsidR="00E366FF" w14:paraId="0B4411F4" w14:textId="77777777" w:rsidTr="00E366FF">
        <w:trPr>
          <w:trHeight w:val="261"/>
        </w:trPr>
        <w:tc>
          <w:tcPr>
            <w:tcW w:w="2122" w:type="dxa"/>
          </w:tcPr>
          <w:p w14:paraId="36FB3E3A" w14:textId="77777777" w:rsidR="00E366FF" w:rsidRDefault="00E366FF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Тач панель</w:t>
            </w:r>
          </w:p>
        </w:tc>
        <w:tc>
          <w:tcPr>
            <w:tcW w:w="3827" w:type="dxa"/>
          </w:tcPr>
          <w:p w14:paraId="5F8EFB1B" w14:textId="77777777" w:rsidR="00E366FF" w:rsidRDefault="00E366FF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366FF" w14:paraId="14BA0B8C" w14:textId="77777777" w:rsidTr="00E366FF">
        <w:trPr>
          <w:trHeight w:val="261"/>
        </w:trPr>
        <w:tc>
          <w:tcPr>
            <w:tcW w:w="2122" w:type="dxa"/>
          </w:tcPr>
          <w:p w14:paraId="4D717AA2" w14:textId="77777777" w:rsidR="00E366FF" w:rsidRPr="006503C1" w:rsidRDefault="00E366FF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Короткий тач</w:t>
            </w:r>
          </w:p>
        </w:tc>
        <w:tc>
          <w:tcPr>
            <w:tcW w:w="3827" w:type="dxa"/>
          </w:tcPr>
          <w:p w14:paraId="157A6D26" w14:textId="77777777" w:rsidR="00E366FF" w:rsidRPr="00222059" w:rsidRDefault="00E366FF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Усе увімкнено, кільце, вимкнено</w:t>
            </w:r>
          </w:p>
        </w:tc>
      </w:tr>
      <w:tr w:rsidR="00E366FF" w14:paraId="4992E6E5" w14:textId="77777777" w:rsidTr="00E366FF">
        <w:trPr>
          <w:trHeight w:val="261"/>
        </w:trPr>
        <w:tc>
          <w:tcPr>
            <w:tcW w:w="2122" w:type="dxa"/>
          </w:tcPr>
          <w:p w14:paraId="4059AAF0" w14:textId="77777777" w:rsidR="00E366FF" w:rsidRPr="007541D5" w:rsidRDefault="00E366FF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Довгий тач</w:t>
            </w:r>
          </w:p>
        </w:tc>
        <w:tc>
          <w:tcPr>
            <w:tcW w:w="3827" w:type="dxa"/>
          </w:tcPr>
          <w:p w14:paraId="4AFF920D" w14:textId="77777777" w:rsidR="00E366FF" w:rsidRPr="00222059" w:rsidRDefault="00E366FF" w:rsidP="00C13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Зміна кольорів</w:t>
            </w:r>
          </w:p>
        </w:tc>
      </w:tr>
    </w:tbl>
    <w:p w14:paraId="7B1D067E" w14:textId="77777777" w:rsidR="00E366FF" w:rsidRDefault="00E366FF" w:rsidP="00C132F0">
      <w:pPr>
        <w:spacing w:after="0"/>
        <w:jc w:val="both"/>
        <w:rPr>
          <w:lang w:val="uk-UA"/>
        </w:rPr>
      </w:pPr>
    </w:p>
    <w:p w14:paraId="7A00AB6F" w14:textId="77777777" w:rsidR="00E366FF" w:rsidRDefault="00E366FF" w:rsidP="00C132F0">
      <w:pPr>
        <w:jc w:val="both"/>
        <w:rPr>
          <w:lang w:val="uk-UA"/>
        </w:rPr>
      </w:pPr>
    </w:p>
    <w:p w14:paraId="0AC9F910" w14:textId="77777777" w:rsidR="00E366FF" w:rsidRDefault="00E366FF" w:rsidP="00C132F0">
      <w:pPr>
        <w:jc w:val="both"/>
        <w:rPr>
          <w:lang w:val="uk-UA"/>
        </w:rPr>
      </w:pPr>
    </w:p>
    <w:p w14:paraId="439EF7D5" w14:textId="24658DC8" w:rsidR="00B861B3" w:rsidRPr="00E366FF" w:rsidRDefault="00222059" w:rsidP="00C132F0">
      <w:pPr>
        <w:jc w:val="both"/>
        <w:rPr>
          <w:b/>
          <w:sz w:val="24"/>
          <w:szCs w:val="24"/>
          <w:lang w:val="uk-UA"/>
        </w:rPr>
      </w:pPr>
      <w:r w:rsidRPr="00E366FF">
        <w:rPr>
          <w:b/>
          <w:sz w:val="24"/>
          <w:szCs w:val="24"/>
          <w:lang w:val="uk-UA"/>
        </w:rPr>
        <w:t>Інсталяція</w:t>
      </w:r>
    </w:p>
    <w:p w14:paraId="69A60DB2" w14:textId="66FD0188" w:rsidR="00B861B3" w:rsidRDefault="00E366FF" w:rsidP="00C132F0">
      <w:pPr>
        <w:spacing w:after="0"/>
        <w:jc w:val="both"/>
        <w:rPr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D5D93E0" wp14:editId="6F7812CB">
            <wp:simplePos x="0" y="0"/>
            <wp:positionH relativeFrom="margin">
              <wp:posOffset>3332802</wp:posOffset>
            </wp:positionH>
            <wp:positionV relativeFrom="paragraph">
              <wp:posOffset>2622</wp:posOffset>
            </wp:positionV>
            <wp:extent cx="2660072" cy="1184308"/>
            <wp:effectExtent l="0" t="0" r="6985" b="0"/>
            <wp:wrapTight wrapText="bothSides">
              <wp:wrapPolygon edited="0">
                <wp:start x="0" y="0"/>
                <wp:lineTo x="0" y="21195"/>
                <wp:lineTo x="21502" y="21195"/>
                <wp:lineTo x="215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72" cy="1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1B3" w:rsidRPr="00B861B3">
        <w:rPr>
          <w:lang w:val="uk-UA"/>
        </w:rPr>
        <w:t xml:space="preserve">1. Очистіть поверхню для встановлення, на ній не повинно бути пилу, фарби та плям, після висихання наклейте основу. </w:t>
      </w:r>
    </w:p>
    <w:p w14:paraId="173BC84D" w14:textId="77777777" w:rsidR="00B861B3" w:rsidRDefault="00B861B3" w:rsidP="00C132F0">
      <w:pPr>
        <w:spacing w:after="0"/>
        <w:jc w:val="both"/>
        <w:rPr>
          <w:lang w:val="uk-UA"/>
        </w:rPr>
      </w:pPr>
      <w:r w:rsidRPr="00B861B3">
        <w:rPr>
          <w:lang w:val="uk-UA"/>
        </w:rPr>
        <w:t xml:space="preserve">2. Відірвіть клей 3M, не знімайте і не пересувайте його після того, як він міцно прикріпився, і дайте йому постояти протягом 12-24 годин. </w:t>
      </w:r>
    </w:p>
    <w:p w14:paraId="5706563D" w14:textId="497DB5CB" w:rsidR="009271FD" w:rsidRDefault="00B861B3" w:rsidP="00C132F0">
      <w:pPr>
        <w:spacing w:after="0"/>
        <w:jc w:val="both"/>
        <w:rPr>
          <w:lang w:val="uk-UA"/>
        </w:rPr>
      </w:pPr>
      <w:r w:rsidRPr="00B861B3">
        <w:rPr>
          <w:lang w:val="uk-UA"/>
        </w:rPr>
        <w:t xml:space="preserve">3. </w:t>
      </w:r>
      <w:r>
        <w:rPr>
          <w:lang w:val="uk-UA"/>
        </w:rPr>
        <w:t>Пристрій готовий до використання</w:t>
      </w:r>
    </w:p>
    <w:p w14:paraId="1C44279F" w14:textId="77777777" w:rsidR="004402F1" w:rsidRDefault="004402F1" w:rsidP="00C132F0">
      <w:pPr>
        <w:spacing w:after="0"/>
        <w:jc w:val="both"/>
        <w:rPr>
          <w:lang w:val="uk-UA"/>
        </w:rPr>
      </w:pPr>
    </w:p>
    <w:p w14:paraId="7ED8CFD3" w14:textId="4E8846D9" w:rsidR="000760E7" w:rsidRPr="007855FD" w:rsidRDefault="000760E7" w:rsidP="00C132F0">
      <w:pPr>
        <w:spacing w:after="0"/>
        <w:jc w:val="both"/>
        <w:rPr>
          <w:b/>
          <w:lang w:val="uk-UA"/>
        </w:rPr>
      </w:pPr>
      <w:bookmarkStart w:id="0" w:name="_Hlk120182292"/>
      <w:r w:rsidRPr="007855FD">
        <w:rPr>
          <w:b/>
          <w:lang w:val="uk-UA"/>
        </w:rPr>
        <w:lastRenderedPageBreak/>
        <w:t>Запобіжні заходи</w:t>
      </w:r>
    </w:p>
    <w:p w14:paraId="457D0F4F" w14:textId="56E2C9EA" w:rsidR="000760E7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>1. Встановлюючи та користуючись цим виробом, тримайте його подалі від джерел тепла, таких як виводи кондиціонера, опалювальних виводів тощо. Уникайте прямих сонячних променів.</w:t>
      </w:r>
    </w:p>
    <w:p w14:paraId="633D4220" w14:textId="77777777" w:rsidR="000760E7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 xml:space="preserve">2. Цей продукт не перевірено на водостійкість, не використовуйте його у вологому середовищі. </w:t>
      </w:r>
    </w:p>
    <w:p w14:paraId="30A88060" w14:textId="6CE9DFD8" w:rsidR="000760E7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>3. Не використовуйте цей продукт як дитячу іграшку, щоб запобігти нещасним випадкам.</w:t>
      </w:r>
    </w:p>
    <w:p w14:paraId="4742154B" w14:textId="6AA31F74" w:rsidR="000760E7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 xml:space="preserve">4. Якщо після використання продукту протягом певного періоду часу яскравість світла зменшується або </w:t>
      </w:r>
      <w:r w:rsidR="00EF6CB4" w:rsidRPr="007855FD">
        <w:rPr>
          <w:lang w:val="uk-UA"/>
        </w:rPr>
        <w:t>прилад</w:t>
      </w:r>
      <w:r w:rsidRPr="007855FD">
        <w:rPr>
          <w:lang w:val="uk-UA"/>
        </w:rPr>
        <w:t xml:space="preserve"> працює, використовуйте зарядний пристрій, щоб зарядити </w:t>
      </w:r>
      <w:r w:rsidR="00EF6CB4" w:rsidRPr="007855FD">
        <w:rPr>
          <w:lang w:val="uk-UA"/>
        </w:rPr>
        <w:t>прилад</w:t>
      </w:r>
      <w:r w:rsidRPr="007855FD">
        <w:rPr>
          <w:lang w:val="uk-UA"/>
        </w:rPr>
        <w:t>.</w:t>
      </w:r>
    </w:p>
    <w:p w14:paraId="4D37B16B" w14:textId="50201277" w:rsidR="000760E7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 xml:space="preserve">5. Під час заряджання цього виробу переконайтеся, що зарядна напруга зарядного пристрою відповідає </w:t>
      </w:r>
      <w:r w:rsidR="00EF6CB4" w:rsidRPr="007855FD">
        <w:rPr>
          <w:lang w:val="uk-UA"/>
        </w:rPr>
        <w:t>необхідній</w:t>
      </w:r>
      <w:r w:rsidRPr="007855FD">
        <w:rPr>
          <w:lang w:val="uk-UA"/>
        </w:rPr>
        <w:t xml:space="preserve">. Використання зарядного пристрою з невідповідною напругою для заряджання виробу може пошкодити виріб і створити ризик для безпеки. </w:t>
      </w:r>
    </w:p>
    <w:p w14:paraId="096B83E2" w14:textId="5696BF05" w:rsidR="000760E7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>6. Очищаючи поверхню виробу, протирайте її м’якою бавовняною тканиною. Не використовуйте</w:t>
      </w:r>
      <w:r w:rsidR="00EF6CB4" w:rsidRPr="007855FD">
        <w:rPr>
          <w:lang w:val="uk-UA"/>
        </w:rPr>
        <w:t xml:space="preserve"> рідину, спрей,</w:t>
      </w:r>
      <w:r w:rsidRPr="007855FD">
        <w:rPr>
          <w:lang w:val="uk-UA"/>
        </w:rPr>
        <w:t xml:space="preserve"> очищувач або теплу тканину для чищення.</w:t>
      </w:r>
    </w:p>
    <w:p w14:paraId="25048A0F" w14:textId="1330A104" w:rsidR="00B861B3" w:rsidRPr="007855FD" w:rsidRDefault="000760E7" w:rsidP="00C132F0">
      <w:pPr>
        <w:spacing w:after="0"/>
        <w:jc w:val="both"/>
        <w:rPr>
          <w:lang w:val="uk-UA"/>
        </w:rPr>
      </w:pPr>
      <w:r w:rsidRPr="007855FD">
        <w:rPr>
          <w:lang w:val="uk-UA"/>
        </w:rPr>
        <w:t>7. Не розбирайте вирі</w:t>
      </w:r>
      <w:r w:rsidR="00EF6CB4" w:rsidRPr="007855FD">
        <w:rPr>
          <w:lang w:val="uk-UA"/>
        </w:rPr>
        <w:t>б</w:t>
      </w:r>
      <w:r w:rsidRPr="007855FD">
        <w:rPr>
          <w:lang w:val="uk-UA"/>
        </w:rPr>
        <w:t>.</w:t>
      </w:r>
    </w:p>
    <w:bookmarkEnd w:id="0"/>
    <w:p w14:paraId="4B9DCB6D" w14:textId="14257D52" w:rsidR="00E366FF" w:rsidRDefault="00E366FF" w:rsidP="00E366FF">
      <w:pPr>
        <w:spacing w:after="0"/>
        <w:rPr>
          <w:lang w:val="uk-UA"/>
        </w:rPr>
      </w:pPr>
    </w:p>
    <w:p w14:paraId="7D455CAC" w14:textId="7FC393D8" w:rsidR="00C132F0" w:rsidRPr="00C132F0" w:rsidRDefault="00C132F0" w:rsidP="00E366FF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>Утилізація</w:t>
      </w:r>
    </w:p>
    <w:p w14:paraId="7DF32280" w14:textId="77777777" w:rsidR="00C132F0" w:rsidRPr="00C132F0" w:rsidRDefault="00C132F0" w:rsidP="00C132F0">
      <w:pPr>
        <w:spacing w:after="0"/>
        <w:rPr>
          <w:u w:val="single"/>
          <w:lang w:val="uk-UA"/>
        </w:rPr>
      </w:pPr>
      <w:r w:rsidRPr="00C132F0">
        <w:rPr>
          <w:u w:val="single"/>
          <w:lang w:val="uk-UA"/>
        </w:rPr>
        <w:t>Відомості про утилізацію і переробку відходів електричного та електронного обладнання:</w:t>
      </w:r>
    </w:p>
    <w:p w14:paraId="340D3097" w14:textId="66E3BCE1" w:rsidR="007855FD" w:rsidRDefault="00C132F0" w:rsidP="00C132F0">
      <w:pPr>
        <w:spacing w:after="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79824D" wp14:editId="6B4D898E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396240" cy="517247"/>
            <wp:effectExtent l="0" t="0" r="3810" b="0"/>
            <wp:wrapTight wrapText="bothSides">
              <wp:wrapPolygon edited="0">
                <wp:start x="0" y="0"/>
                <wp:lineTo x="0" y="20698"/>
                <wp:lineTo x="20769" y="20698"/>
                <wp:lineTo x="207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2F0">
        <w:rPr>
          <w:lang w:val="uk-UA"/>
        </w:rPr>
        <w:t>Усі вироби, позначені символом роздільного збору відпрацьованого електричного та електронного обладнання, слід утилізувати окремо від несортованих побутових відходів. З метою охорони здоров'я та захисту навколишнього середовища таке обладнання необхідно здавати на переробку у спеціальні пункти прийому електричного та електронного обладнання, визначені урядом або місцевими органами влади. Правильна утилізація та переробка допоможуть запобігти можливим негативним наслідкам для довкілля та здоров'я людини.</w:t>
      </w:r>
    </w:p>
    <w:p w14:paraId="2464D22F" w14:textId="2963709B" w:rsidR="007855FD" w:rsidRDefault="007855FD" w:rsidP="00E366FF">
      <w:pPr>
        <w:spacing w:after="0"/>
        <w:rPr>
          <w:lang w:val="uk-UA"/>
        </w:rPr>
      </w:pPr>
    </w:p>
    <w:p w14:paraId="33742D04" w14:textId="77777777" w:rsidR="00C132F0" w:rsidRPr="00C132F0" w:rsidRDefault="00C132F0" w:rsidP="00F4148B">
      <w:pPr>
        <w:spacing w:after="0"/>
        <w:jc w:val="center"/>
        <w:rPr>
          <w:b/>
          <w:bCs/>
          <w:lang w:val="uk-UA"/>
        </w:rPr>
      </w:pPr>
      <w:r w:rsidRPr="00C132F0">
        <w:rPr>
          <w:b/>
          <w:bCs/>
          <w:lang w:val="uk-UA"/>
        </w:rPr>
        <w:t>ГАРАНТІЙНИЙ ТАЛОН №____________</w:t>
      </w:r>
    </w:p>
    <w:p w14:paraId="2C12CFB4" w14:textId="1BA0968A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Щиро вітаємо Вас з приємною покупкою та впевнені,</w:t>
      </w:r>
      <w:r>
        <w:rPr>
          <w:lang w:val="uk-UA"/>
        </w:rPr>
        <w:t xml:space="preserve"> </w:t>
      </w:r>
      <w:r w:rsidRPr="00C132F0">
        <w:rPr>
          <w:lang w:val="uk-UA"/>
        </w:rPr>
        <w:t>що придбане обладнання задовольнить усі Ваші побажання.</w:t>
      </w:r>
    </w:p>
    <w:p w14:paraId="68B704CE" w14:textId="77777777" w:rsidR="00C132F0" w:rsidRPr="00C132F0" w:rsidRDefault="00C132F0" w:rsidP="00C132F0">
      <w:pPr>
        <w:spacing w:after="0"/>
        <w:rPr>
          <w:b/>
          <w:bCs/>
          <w:lang w:val="uk-UA"/>
        </w:rPr>
      </w:pPr>
      <w:r w:rsidRPr="00C132F0">
        <w:rPr>
          <w:u w:val="single"/>
          <w:lang w:val="uk-UA"/>
        </w:rPr>
        <w:t>РОЗДІЛ 1: ГАРАНТІЙНІ ЗОБОВ’ЯЗАННЯ</w:t>
      </w:r>
    </w:p>
    <w:p w14:paraId="50403990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Даний гарантійний талон підтверджує якість продукції та надає право на гарантійний ремонт та заміну дефектних компонентів. Всі умови гарантії мають дію у межах законодавства про захист прав споживачів та регулюються законодавством України. Технічне обслуговування обладнання не входить до переліку робіт, що виконуються в межах гарантійних зобов’язань. Компанія залишає за собою право відмовитися від гарантійного ремонту у випадку недотримання нижчезазначених умов гарантії.</w:t>
      </w:r>
    </w:p>
    <w:p w14:paraId="4AED2446" w14:textId="77777777" w:rsidR="00C132F0" w:rsidRPr="00C132F0" w:rsidRDefault="00C132F0" w:rsidP="00C132F0">
      <w:pPr>
        <w:spacing w:after="0"/>
        <w:rPr>
          <w:u w:val="single"/>
          <w:lang w:val="uk-UA"/>
        </w:rPr>
      </w:pPr>
      <w:r w:rsidRPr="00C132F0">
        <w:rPr>
          <w:u w:val="single"/>
          <w:lang w:val="uk-UA"/>
        </w:rPr>
        <w:t>РОЗДІЛ 2: УМОВИ ГАРАНТІЇ</w:t>
      </w:r>
    </w:p>
    <w:p w14:paraId="06957EE7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дійсна за умови наявності правильно заповненого гарантійного талону з зазначенням повної назви моделі, серійного номера виробу, дати продажу, гарантійного строку, чітких печаток фірми – продавця, а також повної інформації про компанію інсталятора з зазначенням ПІБ спеціаліста відповідального за проведення монтажних робіт, заповненого протоколу пуску  та акту готовності обладнання до пусконалагоджувальних робіт.</w:t>
      </w:r>
    </w:p>
    <w:p w14:paraId="303225DB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Перед використанням даного обладнання рекомендуємо Вам ознайомитися з інструкцією по експлуатації.</w:t>
      </w:r>
    </w:p>
    <w:p w14:paraId="0EE31668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випадку, якщо заводське маркування або серійний номер пошкоджені, нерозбірливі, мають сліди переклеювання або відсутні на обладнані.</w:t>
      </w:r>
    </w:p>
    <w:p w14:paraId="38DF5113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 порушення правил транспортування та зберігання обладнання.</w:t>
      </w:r>
    </w:p>
    <w:p w14:paraId="6A360FB4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 використання обладнання не за призначенням.</w:t>
      </w:r>
    </w:p>
    <w:p w14:paraId="3705695F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 внесення в конструкцію обладнання змін або виконання доробок, а також використання деталей, комплектуючих, програмного забезпечення, витратних матеріалів, засобів для чищення матеріалів не передбачених нормативними документами. Гарантія не розповсюджується у випадку пошкодження обладнання споживачем або третьою стороною.</w:t>
      </w:r>
    </w:p>
    <w:p w14:paraId="65A83A73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lastRenderedPageBreak/>
        <w:t>Гарантія не розповсюджується у випадку, якщо несправність обладнання викликана дією непереборних сил (пожежа, удар блискавки, затоплення, природні катаклізми і т.д.).</w:t>
      </w:r>
    </w:p>
    <w:p w14:paraId="01D73EEC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випадку, якщо пошкодження обладнання викликане невідповідністю Державним стандартам параметрів живлення, телекомунікаційних, кабельних мереж, ненормованими коливаннями напруги та іншими несправностями ліній електроживлення, що призводить до характерних пошкоджень ланцюгів живлення, компонентів, контактів і компресорів.</w:t>
      </w:r>
    </w:p>
    <w:p w14:paraId="3995A1DA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розповсюджується, якщо обладнання експлуатується з порушенням умов використання, які вказані в інструкції з експлуатації.</w:t>
      </w:r>
    </w:p>
    <w:p w14:paraId="3C6EF1ED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випадку, якщо є сліди стороннього втручання або була спроба несанкціонованого ремонту обладнання.</w:t>
      </w:r>
    </w:p>
    <w:p w14:paraId="0743F7C1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lang w:val="uk-UA"/>
        </w:rPr>
        <w:t>Гарантія не розповсюджується у випадку пошкодження обладнання заподіяного попаданням всередину виробу сторонніх предметів, хімічних засобів, рідини, пилу, комах, тощо.</w:t>
      </w:r>
    </w:p>
    <w:p w14:paraId="558454BE" w14:textId="77777777" w:rsidR="00C132F0" w:rsidRPr="00C132F0" w:rsidRDefault="00C132F0" w:rsidP="00C132F0">
      <w:pPr>
        <w:spacing w:after="0"/>
        <w:rPr>
          <w:lang w:val="uk-UA"/>
        </w:rPr>
      </w:pPr>
    </w:p>
    <w:p w14:paraId="50B3EE9D" w14:textId="77777777" w:rsidR="00C132F0" w:rsidRPr="00C132F0" w:rsidRDefault="00C132F0" w:rsidP="00C132F0">
      <w:pPr>
        <w:spacing w:after="0"/>
        <w:rPr>
          <w:lang w:val="uk-UA"/>
        </w:rPr>
      </w:pPr>
      <w:r w:rsidRPr="00C132F0">
        <w:rPr>
          <w:u w:val="single"/>
          <w:lang w:val="uk-UA"/>
        </w:rPr>
        <w:t>УВАГА!</w:t>
      </w:r>
      <w:r w:rsidRPr="00C132F0">
        <w:rPr>
          <w:lang w:val="uk-UA"/>
        </w:rPr>
        <w:t xml:space="preserve"> Гарантія дійсна за умови проведення сервісного обслуговування  в сервісних центрах «ЦИТРУС». Адреси сервісних центрів «ЦИТРУС» зазначені за посиланням https://service.ctrs.com.ua/</w:t>
      </w:r>
    </w:p>
    <w:p w14:paraId="21D5E4F6" w14:textId="77777777" w:rsidR="00C132F0" w:rsidRPr="00C132F0" w:rsidRDefault="00C132F0" w:rsidP="00C132F0">
      <w:pPr>
        <w:spacing w:after="0"/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5"/>
        <w:gridCol w:w="1065"/>
        <w:gridCol w:w="3861"/>
        <w:gridCol w:w="2082"/>
        <w:gridCol w:w="1622"/>
      </w:tblGrid>
      <w:tr w:rsidR="00C132F0" w:rsidRPr="00C132F0" w14:paraId="73336631" w14:textId="77777777" w:rsidTr="00613A8F">
        <w:tc>
          <w:tcPr>
            <w:tcW w:w="5000" w:type="pct"/>
            <w:gridSpan w:val="5"/>
          </w:tcPr>
          <w:p w14:paraId="25BD88BC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uk-UA"/>
              </w:rPr>
              <w:t>ВІДМІТКИ ПРО ГАРАНТІЙНЕ ОБСЛУГОВУВАННЯ</w:t>
            </w:r>
          </w:p>
        </w:tc>
      </w:tr>
      <w:tr w:rsidR="00C132F0" w:rsidRPr="00C132F0" w14:paraId="37797D13" w14:textId="77777777" w:rsidTr="00613A8F">
        <w:tc>
          <w:tcPr>
            <w:tcW w:w="374" w:type="pct"/>
          </w:tcPr>
          <w:p w14:paraId="15E45419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ru-RU"/>
              </w:rPr>
              <w:t>№ПП</w:t>
            </w:r>
          </w:p>
        </w:tc>
        <w:tc>
          <w:tcPr>
            <w:tcW w:w="572" w:type="pct"/>
          </w:tcPr>
          <w:p w14:paraId="737B04F1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ru-RU"/>
              </w:rPr>
              <w:t>Дата</w:t>
            </w:r>
          </w:p>
        </w:tc>
        <w:tc>
          <w:tcPr>
            <w:tcW w:w="2068" w:type="pct"/>
          </w:tcPr>
          <w:p w14:paraId="517984CA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ru-RU"/>
              </w:rPr>
              <w:t>Організація, Адреса</w:t>
            </w:r>
          </w:p>
        </w:tc>
        <w:tc>
          <w:tcPr>
            <w:tcW w:w="1116" w:type="pct"/>
          </w:tcPr>
          <w:p w14:paraId="3DE8214F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ru-RU"/>
              </w:rPr>
              <w:t>Представник</w:t>
            </w:r>
          </w:p>
        </w:tc>
        <w:tc>
          <w:tcPr>
            <w:tcW w:w="870" w:type="pct"/>
          </w:tcPr>
          <w:p w14:paraId="0D52AB12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ru-RU"/>
              </w:rPr>
              <w:t>Підпис МП</w:t>
            </w:r>
          </w:p>
        </w:tc>
      </w:tr>
      <w:tr w:rsidR="00C132F0" w:rsidRPr="00C132F0" w14:paraId="7876B8E2" w14:textId="77777777" w:rsidTr="00613A8F">
        <w:tc>
          <w:tcPr>
            <w:tcW w:w="374" w:type="pct"/>
          </w:tcPr>
          <w:p w14:paraId="4AC009D5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uk-UA"/>
              </w:rPr>
              <w:t>1.</w:t>
            </w:r>
          </w:p>
          <w:p w14:paraId="4446189B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572" w:type="pct"/>
          </w:tcPr>
          <w:p w14:paraId="502ABF2F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2068" w:type="pct"/>
          </w:tcPr>
          <w:p w14:paraId="12F555DA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1116" w:type="pct"/>
          </w:tcPr>
          <w:p w14:paraId="68EB559F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870" w:type="pct"/>
          </w:tcPr>
          <w:p w14:paraId="2740B544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C132F0" w:rsidRPr="00C132F0" w14:paraId="3D12FD6F" w14:textId="77777777" w:rsidTr="00613A8F">
        <w:tc>
          <w:tcPr>
            <w:tcW w:w="374" w:type="pct"/>
          </w:tcPr>
          <w:p w14:paraId="7D9FA55E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uk-UA"/>
              </w:rPr>
              <w:t>2.</w:t>
            </w:r>
          </w:p>
          <w:p w14:paraId="7097FD4F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572" w:type="pct"/>
          </w:tcPr>
          <w:p w14:paraId="11DDAAC6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2068" w:type="pct"/>
          </w:tcPr>
          <w:p w14:paraId="7FED3722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1116" w:type="pct"/>
          </w:tcPr>
          <w:p w14:paraId="4A68FEF3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870" w:type="pct"/>
          </w:tcPr>
          <w:p w14:paraId="390983D3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C132F0" w:rsidRPr="00C132F0" w14:paraId="5E135E0E" w14:textId="77777777" w:rsidTr="00613A8F">
        <w:tc>
          <w:tcPr>
            <w:tcW w:w="374" w:type="pct"/>
          </w:tcPr>
          <w:p w14:paraId="1C91659E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uk-UA"/>
              </w:rPr>
              <w:t>3.</w:t>
            </w:r>
          </w:p>
          <w:p w14:paraId="10F40D28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572" w:type="pct"/>
          </w:tcPr>
          <w:p w14:paraId="7DA97831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2068" w:type="pct"/>
          </w:tcPr>
          <w:p w14:paraId="6974E6A3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1116" w:type="pct"/>
          </w:tcPr>
          <w:p w14:paraId="44C0D85A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870" w:type="pct"/>
          </w:tcPr>
          <w:p w14:paraId="3538C612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C132F0" w:rsidRPr="00C132F0" w14:paraId="6D86DBB9" w14:textId="77777777" w:rsidTr="00613A8F">
        <w:tc>
          <w:tcPr>
            <w:tcW w:w="374" w:type="pct"/>
          </w:tcPr>
          <w:p w14:paraId="280C1DCC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uk-UA"/>
              </w:rPr>
              <w:t>4.</w:t>
            </w:r>
          </w:p>
          <w:p w14:paraId="73DFE55C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572" w:type="pct"/>
          </w:tcPr>
          <w:p w14:paraId="6F6EFAD9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2068" w:type="pct"/>
          </w:tcPr>
          <w:p w14:paraId="0F9A3D90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1116" w:type="pct"/>
          </w:tcPr>
          <w:p w14:paraId="2B3871FD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870" w:type="pct"/>
          </w:tcPr>
          <w:p w14:paraId="2F79C4FD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C132F0" w:rsidRPr="00C132F0" w14:paraId="7A28D652" w14:textId="77777777" w:rsidTr="00613A8F">
        <w:tc>
          <w:tcPr>
            <w:tcW w:w="374" w:type="pct"/>
          </w:tcPr>
          <w:p w14:paraId="69A842CA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  <w:r w:rsidRPr="00C132F0">
              <w:rPr>
                <w:lang w:val="uk-UA"/>
              </w:rPr>
              <w:t>5.</w:t>
            </w:r>
          </w:p>
          <w:p w14:paraId="77171F83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572" w:type="pct"/>
          </w:tcPr>
          <w:p w14:paraId="4D20E684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2068" w:type="pct"/>
          </w:tcPr>
          <w:p w14:paraId="02382E99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1116" w:type="pct"/>
          </w:tcPr>
          <w:p w14:paraId="4060527D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  <w:tc>
          <w:tcPr>
            <w:tcW w:w="870" w:type="pct"/>
          </w:tcPr>
          <w:p w14:paraId="4A495403" w14:textId="77777777" w:rsidR="00C132F0" w:rsidRPr="00C132F0" w:rsidRDefault="00C132F0" w:rsidP="00C132F0">
            <w:pPr>
              <w:spacing w:line="259" w:lineRule="auto"/>
              <w:jc w:val="center"/>
              <w:rPr>
                <w:lang w:val="uk-UA"/>
              </w:rPr>
            </w:pPr>
          </w:p>
        </w:tc>
      </w:tr>
    </w:tbl>
    <w:p w14:paraId="0BB302D3" w14:textId="77777777" w:rsidR="00C132F0" w:rsidRPr="00C132F0" w:rsidRDefault="00C132F0" w:rsidP="00C132F0">
      <w:pPr>
        <w:spacing w:after="0"/>
      </w:pPr>
    </w:p>
    <w:p w14:paraId="3B1319DF" w14:textId="77777777" w:rsidR="00C132F0" w:rsidRDefault="00C132F0" w:rsidP="00E366FF">
      <w:pPr>
        <w:spacing w:after="0"/>
        <w:rPr>
          <w:lang w:val="uk-UA"/>
        </w:rPr>
      </w:pPr>
    </w:p>
    <w:p w14:paraId="77D000A9" w14:textId="77777777" w:rsidR="00C132F0" w:rsidRDefault="00C132F0" w:rsidP="00E366FF">
      <w:pPr>
        <w:spacing w:after="0"/>
        <w:rPr>
          <w:lang w:val="uk-UA"/>
        </w:rPr>
      </w:pPr>
    </w:p>
    <w:p w14:paraId="47C3A828" w14:textId="77777777" w:rsidR="00C132F0" w:rsidRDefault="00C132F0" w:rsidP="00E366FF">
      <w:pPr>
        <w:spacing w:after="0"/>
        <w:rPr>
          <w:lang w:val="uk-UA"/>
        </w:rPr>
      </w:pPr>
    </w:p>
    <w:p w14:paraId="537D9427" w14:textId="36B1FA8B" w:rsidR="00C132F0" w:rsidRPr="00712B6C" w:rsidRDefault="007855FD" w:rsidP="00E366FF">
      <w:pPr>
        <w:spacing w:after="0"/>
        <w:rPr>
          <w:lang w:val="uk-UA"/>
        </w:rPr>
      </w:pPr>
      <w:r>
        <w:rPr>
          <w:lang w:val="uk-UA"/>
        </w:rPr>
        <w:t xml:space="preserve">Виробник: </w:t>
      </w:r>
      <w:r w:rsidR="00F913F4">
        <w:rPr>
          <w:lang w:val="uk-UA"/>
        </w:rPr>
        <w:t>«</w:t>
      </w:r>
      <w:r w:rsidR="00583AC2">
        <w:rPr>
          <w:lang w:val="uk-UA"/>
        </w:rPr>
        <w:t>Шеньчжень</w:t>
      </w:r>
      <w:r w:rsidR="00493883" w:rsidRPr="00583AC2">
        <w:rPr>
          <w:lang w:val="uk-UA"/>
        </w:rPr>
        <w:t xml:space="preserve"> </w:t>
      </w:r>
      <w:r w:rsidR="003355AC" w:rsidRPr="003355AC">
        <w:rPr>
          <w:lang w:val="uk-UA"/>
        </w:rPr>
        <w:t>Джидаруй</w:t>
      </w:r>
      <w:r w:rsidR="00D014DF" w:rsidRPr="00583AC2">
        <w:rPr>
          <w:lang w:val="uk-UA"/>
        </w:rPr>
        <w:t xml:space="preserve"> </w:t>
      </w:r>
      <w:r w:rsidR="00583AC2">
        <w:rPr>
          <w:lang w:val="uk-UA"/>
        </w:rPr>
        <w:t>Технолоджі</w:t>
      </w:r>
      <w:r w:rsidR="00D014DF" w:rsidRPr="00583AC2">
        <w:rPr>
          <w:lang w:val="uk-UA"/>
        </w:rPr>
        <w:t xml:space="preserve"> </w:t>
      </w:r>
      <w:r w:rsidR="00583AC2">
        <w:rPr>
          <w:lang w:val="uk-UA"/>
        </w:rPr>
        <w:t>Ко</w:t>
      </w:r>
      <w:r w:rsidR="00D014DF" w:rsidRPr="00583AC2">
        <w:rPr>
          <w:lang w:val="uk-UA"/>
        </w:rPr>
        <w:t xml:space="preserve">., </w:t>
      </w:r>
      <w:r w:rsidR="00583AC2">
        <w:rPr>
          <w:lang w:val="uk-UA"/>
        </w:rPr>
        <w:t>ЛТД</w:t>
      </w:r>
      <w:r w:rsidR="00F913F4">
        <w:rPr>
          <w:lang w:val="uk-UA"/>
        </w:rPr>
        <w:t>»</w:t>
      </w:r>
      <w:r w:rsidR="00D014DF" w:rsidRPr="00583AC2">
        <w:rPr>
          <w:lang w:val="uk-UA"/>
        </w:rPr>
        <w:t xml:space="preserve">, </w:t>
      </w:r>
      <w:r w:rsidR="003355AC">
        <w:rPr>
          <w:lang w:val="uk-UA"/>
        </w:rPr>
        <w:t>РМ</w:t>
      </w:r>
      <w:r w:rsidR="00D014DF" w:rsidRPr="00583AC2">
        <w:rPr>
          <w:lang w:val="uk-UA"/>
        </w:rPr>
        <w:t xml:space="preserve">1028, </w:t>
      </w:r>
      <w:r w:rsidR="00583AC2">
        <w:rPr>
          <w:lang w:val="uk-UA"/>
        </w:rPr>
        <w:t>10/</w:t>
      </w:r>
      <w:r w:rsidR="00400506" w:rsidRPr="00400506">
        <w:rPr>
          <w:lang w:val="uk-UA"/>
        </w:rPr>
        <w:t>Ф</w:t>
      </w:r>
      <w:r w:rsidR="00583AC2">
        <w:rPr>
          <w:lang w:val="uk-UA"/>
        </w:rPr>
        <w:t>,</w:t>
      </w:r>
      <w:r w:rsidR="00583AC2" w:rsidRPr="00583AC2">
        <w:rPr>
          <w:lang w:val="uk-UA"/>
        </w:rPr>
        <w:t xml:space="preserve"> Гангшен Центр</w:t>
      </w:r>
      <w:r w:rsidR="00583AC2">
        <w:rPr>
          <w:lang w:val="uk-UA"/>
        </w:rPr>
        <w:t>,</w:t>
      </w:r>
      <w:r w:rsidR="00583AC2" w:rsidRPr="00583AC2">
        <w:rPr>
          <w:lang w:val="uk-UA"/>
        </w:rPr>
        <w:t xml:space="preserve"> Лонхуа, Шеньчжень, К</w:t>
      </w:r>
      <w:r w:rsidR="0035775B">
        <w:rPr>
          <w:lang w:val="uk-UA"/>
        </w:rPr>
        <w:t>НР</w:t>
      </w:r>
      <w:r w:rsidR="00712B6C" w:rsidRPr="00712B6C">
        <w:rPr>
          <w:lang w:val="uk-UA"/>
        </w:rPr>
        <w:t xml:space="preserve"> («Shenzhen Jiedarui Technology Co, LTD», RM1028, 10/F, Gangshen Centre, Longhua, Shenzhen, China)</w:t>
      </w:r>
    </w:p>
    <w:p w14:paraId="72AAA7CA" w14:textId="18312CBE" w:rsidR="007855FD" w:rsidRPr="007855FD" w:rsidRDefault="007855FD" w:rsidP="00E366FF">
      <w:pPr>
        <w:spacing w:after="0"/>
        <w:rPr>
          <w:lang w:val="uk-UA"/>
        </w:rPr>
      </w:pPr>
      <w:r>
        <w:rPr>
          <w:lang w:val="uk-UA"/>
        </w:rPr>
        <w:t>Імпортер вказаний на упаковці.</w:t>
      </w:r>
    </w:p>
    <w:sectPr w:rsidR="007855FD" w:rsidRPr="007855FD" w:rsidSect="00E366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68D5"/>
    <w:multiLevelType w:val="hybridMultilevel"/>
    <w:tmpl w:val="215E53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05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3B"/>
    <w:rsid w:val="00013C2C"/>
    <w:rsid w:val="0001540E"/>
    <w:rsid w:val="000760E7"/>
    <w:rsid w:val="000C0B8A"/>
    <w:rsid w:val="000D115B"/>
    <w:rsid w:val="00222059"/>
    <w:rsid w:val="00281883"/>
    <w:rsid w:val="00316CC0"/>
    <w:rsid w:val="003355AC"/>
    <w:rsid w:val="0035775B"/>
    <w:rsid w:val="00400506"/>
    <w:rsid w:val="004402F1"/>
    <w:rsid w:val="00485AC8"/>
    <w:rsid w:val="00493883"/>
    <w:rsid w:val="00583AC2"/>
    <w:rsid w:val="006503C1"/>
    <w:rsid w:val="00680087"/>
    <w:rsid w:val="00703240"/>
    <w:rsid w:val="00712B6C"/>
    <w:rsid w:val="007541D5"/>
    <w:rsid w:val="007645C6"/>
    <w:rsid w:val="007855FD"/>
    <w:rsid w:val="007C6C5A"/>
    <w:rsid w:val="0082397C"/>
    <w:rsid w:val="009271FD"/>
    <w:rsid w:val="00AD793B"/>
    <w:rsid w:val="00B21653"/>
    <w:rsid w:val="00B702C2"/>
    <w:rsid w:val="00B861B3"/>
    <w:rsid w:val="00BE3AD6"/>
    <w:rsid w:val="00BE6E50"/>
    <w:rsid w:val="00C132F0"/>
    <w:rsid w:val="00D014DF"/>
    <w:rsid w:val="00E366FF"/>
    <w:rsid w:val="00EF6CB4"/>
    <w:rsid w:val="00F4148B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CD09"/>
  <w15:chartTrackingRefBased/>
  <w15:docId w15:val="{5AB6BC46-27B9-47AB-AA15-FF415B70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0B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0B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0B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0B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0B8A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E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Брылев</dc:creator>
  <cp:keywords/>
  <dc:description/>
  <cp:lastModifiedBy>Ксения Неумоина</cp:lastModifiedBy>
  <cp:revision>18</cp:revision>
  <dcterms:created xsi:type="dcterms:W3CDTF">2022-11-24T08:54:00Z</dcterms:created>
  <dcterms:modified xsi:type="dcterms:W3CDTF">2022-12-29T14:12:00Z</dcterms:modified>
</cp:coreProperties>
</file>